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02:04 МСК · База обновлена: 25.07.2026, 02:04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ГРАФИК РАБОТЫ СЕСТРИНСКОГО ПЕРСОНАЛА УТВЕРЖДАЕТСЯ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заведующим структурным подразделением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главной медицинской сестрой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главным врачом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старшей медицинской сестрой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главным врачом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ОБОРУДОВАНИЮ ДЛЯ ХРАНЕНИЯ ИММУНОБИОЛОГИЧЕСКИХ ЛЕКАРСТВЕННЫХ ПРЕПАРАТОВ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сейф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ящик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холодильник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ЭФФЕКТИВНОСТЬ ДЕЯТЕЛЬНОСТИ РОССИЙСКОЙ ЕДИНОЙ СИСТЕМЫ ПРЕДУПРЕЖДЕНИЯ И ЛИКВИДАЦИИ ЧРЕЗВЫЧАЙНЫХ СИТУАЦИЙ (ЧС)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возникающих медико-санитарных последствий ЧС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подготовки населения к действиям в условиях возникновения и развития 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совокупных потерь среди населения во время 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воздействия на людей сразу нескольких поражающих факторов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уровня подготовки населения к действиям в условиях возникновения и развития ЧС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ИНДИВИДУАЛЬНЫМ СРЕДСТВАМ ЗАЩИТЫ ОРГАНОВ ДЫХАНИЯ ПРИ РАДИОАКТИВНОМ ЗАРАЖЕНИИ МЕСТНОСТИ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ватно-марлевую повязку, респиратор, противогаз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противочумный костюм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пластиковый щиток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медицинскую маску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ватно-марлевую повязку, респиратор, противогаз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ОБЩАЯ ПРОДОЛЖИТЕЛЬНОСТЬ ПРОФИЛАКТИЧЕСКОГО ОСМОТРА НЕСОВЕРШЕННОЛЕТНЕГО ДОЛЖНА БЫТЬ НЕ БОЛЕЕ _______ РАБОЧИХ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НАЛИЧИЕ В ПОМЕЩЕНИИ ДЛЯ ОЗНАКОМЛЕНИЯ С МЕДИЦИНСКОЙ ДОКУМЕНТАЦИЕЙ НЕОБХОДИМЫХ УЧЕТНЫХ ДОКУМЕНТОВ ПРОВЕРЯЮТ ПРИ ПРОВЕДЕНИИ _______ КОНТРОЛЯ КАЧЕСТВА И БЕЗОПАСНОСТИ МЕДИЦИНСКОЙ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текущего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вневедомственного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государственного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НОРМАТИВЫ ЧИСЛЕННОСТИ ПЕРСОНАЛА УЧРЕЖДЕНИЙ ЗДРАВООХРАНЕНИЯ ОПРЕДЕЛЯЮТСЯ ИСХОДЯ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штатных нормативов и типовых штатов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рекомендаций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рекомендаций Росздравнадзора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эпидемиологической ситуации в районе обслуживания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штатных нормативов и типовых штатов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ИЗМЕНЕНИЯ В ШТАТНОЕ РАСПИСАНИЕ ВНОСЯТСЯ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решением профсоюзной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циркулярным письмом вышестоящей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инспектором отдела кадров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приказом главного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приказом главного врача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ПОЛНОМОЧИЯ РОСЗДРАВНАДЗОРА ВХОДИТ ГОСУДАРСТВЕННЫЙ КОНТРОЛЬ В ОТНОШЕНИИ СОБЛЮДЕНИЯ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охраны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 граждан в сфере охраны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противопожарной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финансовой дисциплины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прав граждан в сфере охраны здоровья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ОПЕРАЦИОННЫЕ РАНЫ, В КОТОРЫХ МИКРООРГАНИЗМЫ, ВЫЗВАВШИЕ ПОСЛЕОПЕРАЦИОННУЮ ИНФЕКЦИЮ, ПРИСУТСТВОВАЛИ В ОПЕРАЦИОННОМ ПОЛЕ ДО НАЧАЛА ОПЕРАЦИИ, ОТНОСЯТ К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грязных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условно чистых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загрязненных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грязных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